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29" w:rsidRPr="00162330" w:rsidRDefault="00784DAB" w:rsidP="007F4AE5">
      <w:pPr>
        <w:spacing w:line="276" w:lineRule="auto"/>
        <w:jc w:val="center"/>
        <w:rPr>
          <w:b/>
        </w:rPr>
      </w:pPr>
      <w:r w:rsidRPr="00162330">
        <w:rPr>
          <w:rFonts w:hint="eastAsia"/>
          <w:b/>
        </w:rPr>
        <w:t>20</w:t>
      </w:r>
      <w:bookmarkStart w:id="0" w:name="_GoBack"/>
      <w:bookmarkEnd w:id="0"/>
      <w:r w:rsidRPr="00162330">
        <w:rPr>
          <w:rFonts w:hint="eastAsia"/>
          <w:b/>
        </w:rPr>
        <w:t>1</w:t>
      </w:r>
      <w:r w:rsidR="007F7D36">
        <w:rPr>
          <w:rFonts w:hint="eastAsia"/>
          <w:b/>
        </w:rPr>
        <w:t>7</w:t>
      </w:r>
      <w:r w:rsidR="00D95879" w:rsidRPr="00162330">
        <w:rPr>
          <w:rFonts w:hint="eastAsia"/>
          <w:b/>
        </w:rPr>
        <w:t>中國文聯澳門藝術人才</w:t>
      </w:r>
      <w:r w:rsidR="00B94706">
        <w:rPr>
          <w:rFonts w:hint="eastAsia"/>
          <w:b/>
        </w:rPr>
        <w:t>訪學交流活動</w:t>
      </w:r>
    </w:p>
    <w:p w:rsidR="005C56D1" w:rsidRPr="00162330" w:rsidRDefault="00664821" w:rsidP="007F4AE5">
      <w:pPr>
        <w:spacing w:line="276" w:lineRule="auto"/>
        <w:jc w:val="center"/>
        <w:rPr>
          <w:b/>
        </w:rPr>
      </w:pPr>
      <w:r>
        <w:rPr>
          <w:rFonts w:hint="eastAsia"/>
          <w:b/>
        </w:rPr>
        <w:t>章程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6787"/>
      </w:tblGrid>
      <w:tr w:rsidR="005E5229" w:rsidRPr="00162330" w:rsidTr="00402A73">
        <w:trPr>
          <w:trHeight w:val="419"/>
        </w:trPr>
        <w:tc>
          <w:tcPr>
            <w:tcW w:w="1515" w:type="dxa"/>
          </w:tcPr>
          <w:p w:rsidR="005E5229" w:rsidRPr="00162330" w:rsidRDefault="005E5229" w:rsidP="00164409">
            <w:pPr>
              <w:spacing w:line="276" w:lineRule="auto"/>
              <w:rPr>
                <w:sz w:val="22"/>
                <w:lang w:eastAsia="zh-HK"/>
              </w:rPr>
            </w:pPr>
            <w:r w:rsidRPr="00162330">
              <w:rPr>
                <w:rFonts w:hint="eastAsia"/>
                <w:sz w:val="22"/>
              </w:rPr>
              <w:t>主辦單位：</w:t>
            </w:r>
          </w:p>
        </w:tc>
        <w:tc>
          <w:tcPr>
            <w:tcW w:w="6787" w:type="dxa"/>
          </w:tcPr>
          <w:p w:rsidR="005E5229" w:rsidRPr="00162330" w:rsidRDefault="005E5229" w:rsidP="00164409">
            <w:pPr>
              <w:spacing w:line="276" w:lineRule="auto"/>
              <w:rPr>
                <w:sz w:val="22"/>
                <w:lang w:eastAsia="zh-HK"/>
              </w:rPr>
            </w:pPr>
            <w:r w:rsidRPr="00162330">
              <w:rPr>
                <w:rFonts w:hint="eastAsia"/>
                <w:sz w:val="22"/>
              </w:rPr>
              <w:t>澳門基金會，中國文學藝術界聯合會</w:t>
            </w:r>
          </w:p>
        </w:tc>
      </w:tr>
      <w:tr w:rsidR="005E5229" w:rsidRPr="00162330" w:rsidTr="00402A73">
        <w:trPr>
          <w:trHeight w:val="404"/>
        </w:trPr>
        <w:tc>
          <w:tcPr>
            <w:tcW w:w="1515" w:type="dxa"/>
          </w:tcPr>
          <w:p w:rsidR="005E5229" w:rsidRPr="00162330" w:rsidRDefault="005E5229" w:rsidP="00164409">
            <w:pPr>
              <w:spacing w:line="276" w:lineRule="auto"/>
              <w:rPr>
                <w:sz w:val="22"/>
                <w:lang w:eastAsia="zh-HK"/>
              </w:rPr>
            </w:pPr>
            <w:r w:rsidRPr="00162330">
              <w:rPr>
                <w:rFonts w:hint="eastAsia"/>
                <w:sz w:val="22"/>
              </w:rPr>
              <w:t>承辦單位：</w:t>
            </w:r>
          </w:p>
        </w:tc>
        <w:tc>
          <w:tcPr>
            <w:tcW w:w="6787" w:type="dxa"/>
          </w:tcPr>
          <w:p w:rsidR="005E5229" w:rsidRPr="00162330" w:rsidRDefault="005E5229" w:rsidP="00164409">
            <w:pPr>
              <w:spacing w:line="276" w:lineRule="auto"/>
              <w:rPr>
                <w:sz w:val="22"/>
                <w:lang w:eastAsia="zh-HK"/>
              </w:rPr>
            </w:pPr>
            <w:r w:rsidRPr="00162330">
              <w:rPr>
                <w:rFonts w:hint="eastAsia"/>
                <w:sz w:val="22"/>
              </w:rPr>
              <w:t>中國文聯文藝</w:t>
            </w:r>
            <w:proofErr w:type="gramStart"/>
            <w:r w:rsidRPr="00162330">
              <w:rPr>
                <w:rFonts w:hint="eastAsia"/>
                <w:sz w:val="22"/>
              </w:rPr>
              <w:t>研</w:t>
            </w:r>
            <w:proofErr w:type="gramEnd"/>
            <w:r w:rsidRPr="00162330">
              <w:rPr>
                <w:rFonts w:hint="eastAsia"/>
                <w:sz w:val="22"/>
              </w:rPr>
              <w:t>修院</w:t>
            </w:r>
          </w:p>
        </w:tc>
      </w:tr>
      <w:tr w:rsidR="005E5229" w:rsidRPr="00162330" w:rsidTr="00402A73">
        <w:trPr>
          <w:trHeight w:val="837"/>
        </w:trPr>
        <w:tc>
          <w:tcPr>
            <w:tcW w:w="1515" w:type="dxa"/>
          </w:tcPr>
          <w:p w:rsidR="005E5229" w:rsidRPr="00162330" w:rsidRDefault="005E5229" w:rsidP="00164409">
            <w:pPr>
              <w:spacing w:line="276" w:lineRule="auto"/>
              <w:rPr>
                <w:sz w:val="22"/>
              </w:rPr>
            </w:pPr>
            <w:r w:rsidRPr="00162330">
              <w:rPr>
                <w:rFonts w:hint="eastAsia"/>
                <w:sz w:val="22"/>
              </w:rPr>
              <w:t>活動目的：</w:t>
            </w:r>
          </w:p>
        </w:tc>
        <w:tc>
          <w:tcPr>
            <w:tcW w:w="6787" w:type="dxa"/>
          </w:tcPr>
          <w:p w:rsidR="005E5229" w:rsidRPr="008701C5" w:rsidRDefault="008701C5" w:rsidP="003D4590">
            <w:pPr>
              <w:adjustRightInd w:val="0"/>
              <w:rPr>
                <w:rFonts w:ascii="新細明體" w:hAnsi="新細明體"/>
              </w:rPr>
            </w:pPr>
            <w:r>
              <w:rPr>
                <w:rFonts w:ascii="新細明體" w:hAnsi="新細明體" w:hint="eastAsia"/>
              </w:rPr>
              <w:t>為提供平</w:t>
            </w:r>
            <w:proofErr w:type="gramStart"/>
            <w:r>
              <w:rPr>
                <w:rFonts w:ascii="新細明體" w:hAnsi="新細明體" w:hint="eastAsia"/>
              </w:rPr>
              <w:t>臺</w:t>
            </w:r>
            <w:proofErr w:type="gramEnd"/>
            <w:r>
              <w:rPr>
                <w:rFonts w:ascii="新細明體" w:hAnsi="新細明體" w:hint="eastAsia"/>
              </w:rPr>
              <w:t>及機會</w:t>
            </w:r>
            <w:proofErr w:type="gramStart"/>
            <w:r>
              <w:rPr>
                <w:rFonts w:ascii="新細明體" w:hAnsi="新細明體" w:hint="eastAsia"/>
              </w:rPr>
              <w:t>予本澳</w:t>
            </w:r>
            <w:proofErr w:type="gramEnd"/>
            <w:r>
              <w:rPr>
                <w:rFonts w:ascii="新細明體" w:hAnsi="新細明體" w:hint="eastAsia"/>
              </w:rPr>
              <w:t>藝文工作者增進專業知識，加強與內地藝術家及機構之交流及開拓本地從業者對內地相關市場之了解。</w:t>
            </w:r>
          </w:p>
        </w:tc>
      </w:tr>
      <w:tr w:rsidR="005E5229" w:rsidRPr="00162330" w:rsidTr="00402A73">
        <w:trPr>
          <w:trHeight w:val="404"/>
        </w:trPr>
        <w:tc>
          <w:tcPr>
            <w:tcW w:w="1515" w:type="dxa"/>
          </w:tcPr>
          <w:p w:rsidR="005E5229" w:rsidRPr="00162330" w:rsidRDefault="005E5229" w:rsidP="00164409">
            <w:pPr>
              <w:spacing w:line="276" w:lineRule="auto"/>
              <w:rPr>
                <w:sz w:val="22"/>
                <w:lang w:eastAsia="zh-HK"/>
              </w:rPr>
            </w:pPr>
            <w:r w:rsidRPr="00162330">
              <w:rPr>
                <w:rFonts w:hint="eastAsia"/>
                <w:sz w:val="22"/>
              </w:rPr>
              <w:t>活動對象：</w:t>
            </w:r>
          </w:p>
        </w:tc>
        <w:tc>
          <w:tcPr>
            <w:tcW w:w="6787" w:type="dxa"/>
          </w:tcPr>
          <w:p w:rsidR="005E5229" w:rsidRPr="00162330" w:rsidRDefault="005E5229" w:rsidP="00164409">
            <w:pPr>
              <w:spacing w:line="276" w:lineRule="auto"/>
              <w:rPr>
                <w:sz w:val="22"/>
                <w:lang w:eastAsia="zh-HK"/>
              </w:rPr>
            </w:pPr>
            <w:r w:rsidRPr="00162330">
              <w:rPr>
                <w:rFonts w:hint="eastAsia"/>
                <w:sz w:val="22"/>
              </w:rPr>
              <w:t>澳門中高級藝術人才，年齡</w:t>
            </w:r>
            <w:r w:rsidRPr="00162330">
              <w:rPr>
                <w:rFonts w:hint="eastAsia"/>
                <w:sz w:val="22"/>
              </w:rPr>
              <w:t>55</w:t>
            </w:r>
            <w:r w:rsidRPr="00162330">
              <w:rPr>
                <w:rFonts w:hint="eastAsia"/>
                <w:sz w:val="22"/>
              </w:rPr>
              <w:t>歲</w:t>
            </w:r>
            <w:r w:rsidR="00B36D7A">
              <w:rPr>
                <w:rFonts w:hint="eastAsia"/>
                <w:sz w:val="22"/>
              </w:rPr>
              <w:t>或</w:t>
            </w:r>
            <w:r w:rsidRPr="00162330">
              <w:rPr>
                <w:rFonts w:hint="eastAsia"/>
                <w:sz w:val="22"/>
              </w:rPr>
              <w:t>以下</w:t>
            </w:r>
          </w:p>
        </w:tc>
      </w:tr>
      <w:tr w:rsidR="005E5229" w:rsidRPr="00162330" w:rsidTr="00402A73">
        <w:trPr>
          <w:trHeight w:val="419"/>
        </w:trPr>
        <w:tc>
          <w:tcPr>
            <w:tcW w:w="1515" w:type="dxa"/>
          </w:tcPr>
          <w:p w:rsidR="005E5229" w:rsidRPr="00162330" w:rsidRDefault="005E5229" w:rsidP="00164409">
            <w:pPr>
              <w:spacing w:line="276" w:lineRule="auto"/>
              <w:rPr>
                <w:sz w:val="22"/>
                <w:lang w:eastAsia="zh-HK"/>
              </w:rPr>
            </w:pPr>
            <w:r w:rsidRPr="00162330">
              <w:rPr>
                <w:rFonts w:hint="eastAsia"/>
                <w:sz w:val="22"/>
              </w:rPr>
              <w:t>活動名額：</w:t>
            </w:r>
          </w:p>
        </w:tc>
        <w:tc>
          <w:tcPr>
            <w:tcW w:w="6787" w:type="dxa"/>
          </w:tcPr>
          <w:p w:rsidR="005E5229" w:rsidRPr="00162330" w:rsidRDefault="005E5229" w:rsidP="00164409">
            <w:pPr>
              <w:spacing w:line="276" w:lineRule="auto"/>
              <w:rPr>
                <w:sz w:val="22"/>
                <w:lang w:eastAsia="zh-HK"/>
              </w:rPr>
            </w:pPr>
            <w:r w:rsidRPr="00162330">
              <w:rPr>
                <w:rFonts w:hint="eastAsia"/>
                <w:sz w:val="22"/>
              </w:rPr>
              <w:t>約</w:t>
            </w:r>
            <w:r w:rsidR="007F7D36">
              <w:rPr>
                <w:rFonts w:hint="eastAsia"/>
                <w:sz w:val="22"/>
              </w:rPr>
              <w:t>20</w:t>
            </w:r>
            <w:r w:rsidRPr="00162330">
              <w:rPr>
                <w:rFonts w:hint="eastAsia"/>
                <w:sz w:val="22"/>
              </w:rPr>
              <w:t>人</w:t>
            </w:r>
          </w:p>
        </w:tc>
      </w:tr>
      <w:tr w:rsidR="005E5229" w:rsidRPr="00162330" w:rsidTr="00402A73">
        <w:trPr>
          <w:trHeight w:val="404"/>
        </w:trPr>
        <w:tc>
          <w:tcPr>
            <w:tcW w:w="1515" w:type="dxa"/>
          </w:tcPr>
          <w:p w:rsidR="005E5229" w:rsidRPr="00162330" w:rsidRDefault="005E5229" w:rsidP="00164409">
            <w:pPr>
              <w:spacing w:line="276" w:lineRule="auto"/>
              <w:rPr>
                <w:sz w:val="22"/>
                <w:lang w:eastAsia="zh-HK"/>
              </w:rPr>
            </w:pPr>
            <w:r w:rsidRPr="00162330">
              <w:rPr>
                <w:rFonts w:hint="eastAsia"/>
                <w:sz w:val="22"/>
              </w:rPr>
              <w:t>活動地點：</w:t>
            </w:r>
          </w:p>
        </w:tc>
        <w:tc>
          <w:tcPr>
            <w:tcW w:w="6787" w:type="dxa"/>
          </w:tcPr>
          <w:p w:rsidR="005E5229" w:rsidRPr="00162330" w:rsidRDefault="007F7D36" w:rsidP="007F7D36">
            <w:pPr>
              <w:spacing w:line="276" w:lineRule="auto"/>
              <w:rPr>
                <w:sz w:val="22"/>
                <w:lang w:eastAsia="zh-HK"/>
              </w:rPr>
            </w:pPr>
            <w:r>
              <w:rPr>
                <w:rFonts w:hint="eastAsia"/>
                <w:sz w:val="22"/>
              </w:rPr>
              <w:t>北京</w:t>
            </w:r>
            <w:r w:rsidR="005E5229" w:rsidRPr="00162330">
              <w:rPr>
                <w:rFonts w:hint="eastAsia"/>
                <w:sz w:val="22"/>
              </w:rPr>
              <w:t>及</w:t>
            </w:r>
            <w:r>
              <w:rPr>
                <w:rFonts w:hint="eastAsia"/>
                <w:sz w:val="22"/>
              </w:rPr>
              <w:t>成都</w:t>
            </w:r>
          </w:p>
        </w:tc>
      </w:tr>
      <w:tr w:rsidR="005E5229" w:rsidRPr="00162330" w:rsidTr="00402A73">
        <w:trPr>
          <w:trHeight w:val="419"/>
        </w:trPr>
        <w:tc>
          <w:tcPr>
            <w:tcW w:w="1515" w:type="dxa"/>
          </w:tcPr>
          <w:p w:rsidR="005E5229" w:rsidRPr="00162330" w:rsidRDefault="005E5229" w:rsidP="00164409">
            <w:pPr>
              <w:spacing w:line="276" w:lineRule="auto"/>
              <w:rPr>
                <w:sz w:val="22"/>
                <w:lang w:eastAsia="zh-HK"/>
              </w:rPr>
            </w:pPr>
            <w:r w:rsidRPr="00162330">
              <w:rPr>
                <w:rFonts w:hint="eastAsia"/>
                <w:sz w:val="22"/>
              </w:rPr>
              <w:t>活動日期：</w:t>
            </w:r>
          </w:p>
        </w:tc>
        <w:tc>
          <w:tcPr>
            <w:tcW w:w="6787" w:type="dxa"/>
          </w:tcPr>
          <w:p w:rsidR="00C12B36" w:rsidRPr="00162330" w:rsidRDefault="007F7D36" w:rsidP="00A07AB4">
            <w:pPr>
              <w:spacing w:line="276" w:lineRule="auto"/>
              <w:rPr>
                <w:sz w:val="22"/>
                <w:lang w:eastAsia="zh-HK"/>
              </w:rPr>
            </w:pPr>
            <w:r>
              <w:rPr>
                <w:rFonts w:hint="eastAsia"/>
                <w:sz w:val="22"/>
              </w:rPr>
              <w:t>2017</w:t>
            </w:r>
            <w:r w:rsidR="005E5229" w:rsidRPr="00162330">
              <w:rPr>
                <w:rFonts w:hint="eastAsia"/>
                <w:sz w:val="22"/>
              </w:rPr>
              <w:t>/</w:t>
            </w:r>
            <w:r>
              <w:rPr>
                <w:rFonts w:hint="eastAsia"/>
                <w:sz w:val="22"/>
              </w:rPr>
              <w:t>6</w:t>
            </w:r>
            <w:r w:rsidR="005E5229" w:rsidRPr="00162330">
              <w:rPr>
                <w:rFonts w:hint="eastAsia"/>
                <w:sz w:val="22"/>
              </w:rPr>
              <w:t>/2</w:t>
            </w:r>
            <w:r>
              <w:rPr>
                <w:rFonts w:hint="eastAsia"/>
                <w:sz w:val="22"/>
              </w:rPr>
              <w:t>3-29</w:t>
            </w:r>
            <w:r>
              <w:rPr>
                <w:rFonts w:hint="eastAsia"/>
                <w:sz w:val="22"/>
              </w:rPr>
              <w:t>北京</w:t>
            </w:r>
            <w:r w:rsidR="00B36D7A">
              <w:rPr>
                <w:rFonts w:hint="eastAsia"/>
                <w:sz w:val="22"/>
              </w:rPr>
              <w:t>，</w:t>
            </w:r>
            <w:r>
              <w:rPr>
                <w:rFonts w:hint="eastAsia"/>
                <w:sz w:val="22"/>
              </w:rPr>
              <w:t>2017</w:t>
            </w:r>
            <w:r w:rsidRPr="00162330">
              <w:rPr>
                <w:rFonts w:hint="eastAsia"/>
                <w:sz w:val="22"/>
              </w:rPr>
              <w:t>/</w:t>
            </w:r>
            <w:r>
              <w:rPr>
                <w:rFonts w:hint="eastAsia"/>
                <w:sz w:val="22"/>
              </w:rPr>
              <w:t>6</w:t>
            </w:r>
            <w:r w:rsidRPr="00162330">
              <w:rPr>
                <w:rFonts w:hint="eastAsia"/>
                <w:sz w:val="22"/>
              </w:rPr>
              <w:t>/2</w:t>
            </w:r>
            <w:r>
              <w:rPr>
                <w:rFonts w:hint="eastAsia"/>
                <w:sz w:val="22"/>
              </w:rPr>
              <w:t>9-7/3</w:t>
            </w:r>
            <w:r>
              <w:rPr>
                <w:rFonts w:hint="eastAsia"/>
                <w:sz w:val="22"/>
              </w:rPr>
              <w:t>成都</w:t>
            </w:r>
            <w:r>
              <w:rPr>
                <w:rFonts w:hint="eastAsia"/>
                <w:sz w:val="22"/>
              </w:rPr>
              <w:t>(</w:t>
            </w:r>
            <w:r w:rsidR="005E5229" w:rsidRPr="00162330">
              <w:rPr>
                <w:rFonts w:hint="eastAsia"/>
                <w:sz w:val="22"/>
              </w:rPr>
              <w:t>共</w:t>
            </w:r>
            <w:r w:rsidR="00B2310F">
              <w:rPr>
                <w:rFonts w:hint="eastAsia"/>
                <w:sz w:val="22"/>
                <w:lang w:eastAsia="zh-HK"/>
              </w:rPr>
              <w:t>1</w:t>
            </w:r>
            <w:r w:rsidR="005E5229" w:rsidRPr="00162330">
              <w:rPr>
                <w:rFonts w:hint="eastAsia"/>
                <w:sz w:val="22"/>
              </w:rPr>
              <w:t>1</w:t>
            </w:r>
            <w:r w:rsidR="005E5229" w:rsidRPr="00162330">
              <w:rPr>
                <w:rFonts w:hint="eastAsia"/>
                <w:sz w:val="22"/>
              </w:rPr>
              <w:t>天</w:t>
            </w:r>
            <w:r>
              <w:rPr>
                <w:rFonts w:hint="eastAsia"/>
                <w:sz w:val="22"/>
              </w:rPr>
              <w:t>)</w:t>
            </w:r>
          </w:p>
        </w:tc>
      </w:tr>
      <w:tr w:rsidR="00330D0F" w:rsidRPr="00162330" w:rsidTr="00402A73">
        <w:trPr>
          <w:trHeight w:val="419"/>
        </w:trPr>
        <w:tc>
          <w:tcPr>
            <w:tcW w:w="1515" w:type="dxa"/>
          </w:tcPr>
          <w:p w:rsidR="00330D0F" w:rsidRPr="00162330" w:rsidRDefault="00330D0F" w:rsidP="00164409">
            <w:pPr>
              <w:spacing w:line="276" w:lineRule="auto"/>
              <w:rPr>
                <w:sz w:val="22"/>
                <w:lang w:eastAsia="zh-HK"/>
              </w:rPr>
            </w:pPr>
            <w:r w:rsidRPr="00162330">
              <w:rPr>
                <w:rFonts w:hint="eastAsia"/>
                <w:sz w:val="22"/>
              </w:rPr>
              <w:t>活動費用：</w:t>
            </w:r>
          </w:p>
        </w:tc>
        <w:tc>
          <w:tcPr>
            <w:tcW w:w="6787" w:type="dxa"/>
          </w:tcPr>
          <w:p w:rsidR="00330D0F" w:rsidRPr="00162330" w:rsidRDefault="00330D0F" w:rsidP="00164409">
            <w:pPr>
              <w:spacing w:line="276" w:lineRule="auto"/>
              <w:rPr>
                <w:sz w:val="22"/>
              </w:rPr>
            </w:pPr>
            <w:r w:rsidRPr="00162330">
              <w:rPr>
                <w:rFonts w:hint="eastAsia"/>
                <w:sz w:val="22"/>
              </w:rPr>
              <w:t>經費由主辦單位承擔</w:t>
            </w:r>
          </w:p>
        </w:tc>
      </w:tr>
      <w:tr w:rsidR="00330D0F" w:rsidRPr="003F12D8" w:rsidTr="003F12D8">
        <w:trPr>
          <w:trHeight w:val="4111"/>
        </w:trPr>
        <w:tc>
          <w:tcPr>
            <w:tcW w:w="1515" w:type="dxa"/>
          </w:tcPr>
          <w:p w:rsidR="00330D0F" w:rsidRPr="00162330" w:rsidRDefault="00330D0F" w:rsidP="008B1E3B">
            <w:pPr>
              <w:spacing w:line="276" w:lineRule="auto"/>
              <w:rPr>
                <w:sz w:val="22"/>
              </w:rPr>
            </w:pPr>
            <w:r w:rsidRPr="00162330">
              <w:rPr>
                <w:rFonts w:hint="eastAsia"/>
                <w:sz w:val="22"/>
              </w:rPr>
              <w:t>課程內容：</w:t>
            </w:r>
            <w:r w:rsidR="00BB6502" w:rsidRPr="00162330">
              <w:rPr>
                <w:sz w:val="22"/>
              </w:rPr>
              <w:t xml:space="preserve"> </w:t>
            </w:r>
          </w:p>
        </w:tc>
        <w:tc>
          <w:tcPr>
            <w:tcW w:w="6787" w:type="dxa"/>
          </w:tcPr>
          <w:p w:rsidR="003F12D8" w:rsidRPr="003F12D8" w:rsidRDefault="003F12D8" w:rsidP="003F12D8">
            <w:pPr>
              <w:adjustRightInd w:val="0"/>
              <w:rPr>
                <w:sz w:val="22"/>
              </w:rPr>
            </w:pPr>
            <w:r w:rsidRPr="003F12D8">
              <w:rPr>
                <w:rFonts w:hint="eastAsia"/>
                <w:sz w:val="22"/>
              </w:rPr>
              <w:t>（一）參觀訪學、機構教學</w:t>
            </w:r>
          </w:p>
          <w:p w:rsidR="003F12D8" w:rsidRPr="003F12D8" w:rsidRDefault="003F12D8" w:rsidP="003F033C">
            <w:pPr>
              <w:adjustRightInd w:val="0"/>
              <w:rPr>
                <w:sz w:val="22"/>
              </w:rPr>
            </w:pPr>
            <w:r w:rsidRPr="003F12D8">
              <w:rPr>
                <w:rFonts w:hint="eastAsia"/>
                <w:sz w:val="22"/>
              </w:rPr>
              <w:t>在北京，</w:t>
            </w:r>
            <w:r w:rsidR="00B36D7A">
              <w:rPr>
                <w:rFonts w:hint="eastAsia"/>
                <w:sz w:val="22"/>
              </w:rPr>
              <w:t>將於</w:t>
            </w:r>
            <w:r w:rsidRPr="003F12D8">
              <w:rPr>
                <w:rFonts w:hint="eastAsia"/>
                <w:sz w:val="22"/>
              </w:rPr>
              <w:t>中國文聯</w:t>
            </w:r>
            <w:proofErr w:type="gramStart"/>
            <w:r w:rsidRPr="003F12D8">
              <w:rPr>
                <w:rFonts w:hint="eastAsia"/>
                <w:sz w:val="22"/>
              </w:rPr>
              <w:t>發展史展廳</w:t>
            </w:r>
            <w:proofErr w:type="gramEnd"/>
            <w:r w:rsidRPr="003F12D8">
              <w:rPr>
                <w:rFonts w:hint="eastAsia"/>
                <w:sz w:val="22"/>
              </w:rPr>
              <w:t>進行參觀，並與相關藝術領域的文藝家協會座談交流。鞏固文聯與協會文化紐帶、事業紐帶和情感紐帶的作用。</w:t>
            </w:r>
            <w:r w:rsidR="00B36D7A">
              <w:rPr>
                <w:rFonts w:hint="eastAsia"/>
                <w:sz w:val="22"/>
              </w:rPr>
              <w:t>並分組</w:t>
            </w:r>
            <w:r w:rsidRPr="003F12D8">
              <w:rPr>
                <w:rFonts w:hint="eastAsia"/>
                <w:sz w:val="22"/>
              </w:rPr>
              <w:t>前往首都博物館、漢字體驗館、今日美術館、中間美術館、鼓樓西劇場、蓬蒿劇場、北京現代舞團、孟京輝戲劇工作室等機構進行機構教學和參觀訪學；</w:t>
            </w:r>
          </w:p>
          <w:p w:rsidR="003F12D8" w:rsidRPr="003F12D8" w:rsidRDefault="00B36D7A" w:rsidP="003F033C">
            <w:pPr>
              <w:adjustRightInd w:val="0"/>
              <w:rPr>
                <w:sz w:val="22"/>
              </w:rPr>
            </w:pPr>
            <w:r>
              <w:rPr>
                <w:rFonts w:hint="eastAsia"/>
                <w:sz w:val="22"/>
              </w:rPr>
              <w:t>在成都，於</w:t>
            </w:r>
            <w:r w:rsidR="003F12D8" w:rsidRPr="003F12D8">
              <w:rPr>
                <w:rFonts w:hint="eastAsia"/>
                <w:sz w:val="22"/>
              </w:rPr>
              <w:t>四川省博物館、四川美術館、四川省川劇院、金沙遺址博物館、武侯祠、</w:t>
            </w:r>
            <w:proofErr w:type="gramStart"/>
            <w:r w:rsidR="003F12D8" w:rsidRPr="003F12D8">
              <w:rPr>
                <w:rFonts w:hint="eastAsia"/>
                <w:sz w:val="22"/>
              </w:rPr>
              <w:t>建川博物館</w:t>
            </w:r>
            <w:proofErr w:type="gramEnd"/>
            <w:r w:rsidR="003F12D8" w:rsidRPr="003F12D8">
              <w:rPr>
                <w:rFonts w:hint="eastAsia"/>
                <w:sz w:val="22"/>
              </w:rPr>
              <w:t>、藍頂藝術中心藝術家工作室等機構進行參觀，並觀摩特色演出等。</w:t>
            </w:r>
          </w:p>
          <w:p w:rsidR="003F12D8" w:rsidRPr="00B36D7A" w:rsidRDefault="003F12D8" w:rsidP="003F12D8">
            <w:pPr>
              <w:adjustRightInd w:val="0"/>
              <w:rPr>
                <w:sz w:val="22"/>
              </w:rPr>
            </w:pPr>
          </w:p>
          <w:p w:rsidR="003F12D8" w:rsidRPr="003F12D8" w:rsidRDefault="003F12D8" w:rsidP="003F12D8">
            <w:pPr>
              <w:adjustRightInd w:val="0"/>
              <w:rPr>
                <w:sz w:val="22"/>
              </w:rPr>
            </w:pPr>
            <w:r w:rsidRPr="003F12D8">
              <w:rPr>
                <w:rFonts w:hint="eastAsia"/>
                <w:sz w:val="22"/>
              </w:rPr>
              <w:t>（二）專家講座、案例教學</w:t>
            </w:r>
          </w:p>
          <w:p w:rsidR="003F12D8" w:rsidRPr="003F12D8" w:rsidRDefault="003F12D8" w:rsidP="003F033C">
            <w:pPr>
              <w:adjustRightInd w:val="0"/>
              <w:rPr>
                <w:sz w:val="22"/>
              </w:rPr>
            </w:pPr>
            <w:r w:rsidRPr="003F12D8">
              <w:rPr>
                <w:rFonts w:hint="eastAsia"/>
                <w:sz w:val="22"/>
              </w:rPr>
              <w:t>按照交流模組，在政策理論方面，擬邀請中國文聯、中國藝術研究院、清華大學美術學院、北京大學藝術學院等機構的相關教授、專家圍繞中華文化，藝術傳播和文化的創造與創新等內容進行講座與授課；</w:t>
            </w:r>
          </w:p>
          <w:p w:rsidR="003F12D8" w:rsidRPr="003F12D8" w:rsidRDefault="003F12D8" w:rsidP="003F033C">
            <w:pPr>
              <w:adjustRightInd w:val="0"/>
              <w:rPr>
                <w:sz w:val="22"/>
              </w:rPr>
            </w:pPr>
            <w:r w:rsidRPr="003F12D8">
              <w:rPr>
                <w:rFonts w:hint="eastAsia"/>
                <w:sz w:val="22"/>
              </w:rPr>
              <w:t>在實踐案例方面，擬邀請故宮博物院文創中心、</w:t>
            </w:r>
            <w:proofErr w:type="gramStart"/>
            <w:r w:rsidRPr="003F12D8">
              <w:rPr>
                <w:rFonts w:hint="eastAsia"/>
                <w:sz w:val="22"/>
              </w:rPr>
              <w:t>雅昌藝術</w:t>
            </w:r>
            <w:proofErr w:type="gramEnd"/>
            <w:r w:rsidRPr="003F12D8">
              <w:rPr>
                <w:rFonts w:hint="eastAsia"/>
                <w:sz w:val="22"/>
              </w:rPr>
              <w:t>網、</w:t>
            </w:r>
            <w:proofErr w:type="gramStart"/>
            <w:r w:rsidRPr="003F12D8">
              <w:rPr>
                <w:rFonts w:hint="eastAsia"/>
                <w:sz w:val="22"/>
              </w:rPr>
              <w:t>愛奇藝、騰訊</w:t>
            </w:r>
            <w:proofErr w:type="gramEnd"/>
            <w:r w:rsidRPr="003F12D8">
              <w:rPr>
                <w:rFonts w:hint="eastAsia"/>
                <w:sz w:val="22"/>
              </w:rPr>
              <w:t>視頻、人民網、新華視界、北京現代舞團、北京開心麻花娛樂文化傳媒股份有限公司、四川美術學院、四川音樂學院、四川省歌舞劇團等相關機構的專家和藝術家從藝術傳播和文化的創造與創新等角度，就各自藝術領域內的具體案例進行案例教學。</w:t>
            </w:r>
          </w:p>
          <w:p w:rsidR="003F12D8" w:rsidRDefault="003F12D8" w:rsidP="003F12D8">
            <w:pPr>
              <w:adjustRightInd w:val="0"/>
              <w:ind w:firstLineChars="200" w:firstLine="440"/>
              <w:rPr>
                <w:sz w:val="22"/>
              </w:rPr>
            </w:pPr>
          </w:p>
          <w:p w:rsidR="003F12D8" w:rsidRPr="003F12D8" w:rsidRDefault="003F12D8" w:rsidP="003F12D8">
            <w:pPr>
              <w:adjustRightInd w:val="0"/>
              <w:rPr>
                <w:sz w:val="22"/>
              </w:rPr>
            </w:pPr>
            <w:r w:rsidRPr="003F12D8">
              <w:rPr>
                <w:rFonts w:hint="eastAsia"/>
                <w:sz w:val="22"/>
              </w:rPr>
              <w:t>（三）專業選修、座談交流</w:t>
            </w:r>
          </w:p>
          <w:p w:rsidR="003F12D8" w:rsidRPr="003F12D8" w:rsidRDefault="003F12D8" w:rsidP="003F033C">
            <w:pPr>
              <w:adjustRightInd w:val="0"/>
              <w:rPr>
                <w:sz w:val="22"/>
              </w:rPr>
            </w:pPr>
            <w:r w:rsidRPr="003F12D8">
              <w:rPr>
                <w:rFonts w:hint="eastAsia"/>
                <w:sz w:val="22"/>
              </w:rPr>
              <w:t>為回應澳門藝術家的需求，使</w:t>
            </w:r>
            <w:proofErr w:type="gramStart"/>
            <w:r w:rsidRPr="003F12D8">
              <w:rPr>
                <w:rFonts w:hint="eastAsia"/>
                <w:sz w:val="22"/>
              </w:rPr>
              <w:t>研</w:t>
            </w:r>
            <w:proofErr w:type="gramEnd"/>
            <w:r w:rsidRPr="003F12D8">
              <w:rPr>
                <w:rFonts w:hint="eastAsia"/>
                <w:sz w:val="22"/>
              </w:rPr>
              <w:t>修培訓深</w:t>
            </w:r>
            <w:proofErr w:type="gramStart"/>
            <w:r w:rsidRPr="003F12D8">
              <w:rPr>
                <w:rFonts w:hint="eastAsia"/>
                <w:sz w:val="22"/>
              </w:rPr>
              <w:t>紮</w:t>
            </w:r>
            <w:proofErr w:type="gramEnd"/>
            <w:r w:rsidRPr="003F12D8">
              <w:rPr>
                <w:rFonts w:hint="eastAsia"/>
                <w:sz w:val="22"/>
              </w:rPr>
              <w:t>下去，擬邀請攝影、美術、雕塑、書法、音樂、舞蹈、戲劇等專業領域的文藝家協會人員和專家與團員就各協會領域內的創造創新、互聯互通之舉（例如各藝術領域是如何利用新媒體平</w:t>
            </w:r>
            <w:proofErr w:type="gramStart"/>
            <w:r w:rsidRPr="003F12D8">
              <w:rPr>
                <w:rFonts w:hint="eastAsia"/>
                <w:sz w:val="22"/>
              </w:rPr>
              <w:t>臺</w:t>
            </w:r>
            <w:proofErr w:type="gramEnd"/>
            <w:r w:rsidRPr="003F12D8">
              <w:rPr>
                <w:rFonts w:hint="eastAsia"/>
                <w:sz w:val="22"/>
              </w:rPr>
              <w:t>推廣藝術動態等）進行交流，團員根據個人的</w:t>
            </w:r>
            <w:r w:rsidRPr="003F12D8">
              <w:rPr>
                <w:rFonts w:hint="eastAsia"/>
                <w:sz w:val="22"/>
              </w:rPr>
              <w:lastRenderedPageBreak/>
              <w:t>專業需求進行選修，實現對接；</w:t>
            </w:r>
          </w:p>
          <w:p w:rsidR="003F12D8" w:rsidRPr="003F12D8" w:rsidRDefault="003F12D8" w:rsidP="003F033C">
            <w:pPr>
              <w:adjustRightInd w:val="0"/>
              <w:rPr>
                <w:sz w:val="22"/>
              </w:rPr>
            </w:pPr>
            <w:r w:rsidRPr="003F12D8">
              <w:rPr>
                <w:rFonts w:hint="eastAsia"/>
                <w:sz w:val="22"/>
              </w:rPr>
              <w:t>組織團員分別與相關領域的文藝家協會負責人，與</w:t>
            </w:r>
            <w:proofErr w:type="gramStart"/>
            <w:r w:rsidRPr="003F12D8">
              <w:rPr>
                <w:rFonts w:hint="eastAsia"/>
                <w:sz w:val="22"/>
              </w:rPr>
              <w:t>往</w:t>
            </w:r>
            <w:r w:rsidR="00B36D7A">
              <w:rPr>
                <w:rFonts w:hint="eastAsia"/>
                <w:sz w:val="22"/>
              </w:rPr>
              <w:t>現</w:t>
            </w:r>
            <w:r w:rsidRPr="003F12D8">
              <w:rPr>
                <w:rFonts w:hint="eastAsia"/>
                <w:sz w:val="22"/>
              </w:rPr>
              <w:t>屆研</w:t>
            </w:r>
            <w:proofErr w:type="gramEnd"/>
            <w:r w:rsidRPr="003F12D8">
              <w:rPr>
                <w:rFonts w:hint="eastAsia"/>
                <w:sz w:val="22"/>
              </w:rPr>
              <w:t>修院導師、校友，與北京和四川視覺、舞臺藝術機構的藝術家進行座談交流。</w:t>
            </w:r>
          </w:p>
          <w:p w:rsidR="00BB6502" w:rsidRPr="00BB6502" w:rsidRDefault="00BB6502" w:rsidP="00BB6502">
            <w:pPr>
              <w:adjustRightInd w:val="0"/>
              <w:rPr>
                <w:i/>
                <w:sz w:val="22"/>
              </w:rPr>
            </w:pPr>
            <w:r w:rsidRPr="00BB6502">
              <w:rPr>
                <w:rFonts w:hint="eastAsia"/>
                <w:i/>
                <w:sz w:val="22"/>
              </w:rPr>
              <w:t>*</w:t>
            </w:r>
            <w:r w:rsidRPr="00BB6502">
              <w:rPr>
                <w:rFonts w:hint="eastAsia"/>
                <w:i/>
                <w:sz w:val="22"/>
              </w:rPr>
              <w:t>具體日程安排將按被錄取之藝術工作者所屬領域而在以上所列之</w:t>
            </w:r>
            <w:r w:rsidR="00640760">
              <w:rPr>
                <w:rFonts w:hint="eastAsia"/>
                <w:i/>
                <w:sz w:val="22"/>
              </w:rPr>
              <w:t>參觀機構</w:t>
            </w:r>
            <w:r w:rsidRPr="00BB6502">
              <w:rPr>
                <w:rFonts w:hint="eastAsia"/>
                <w:i/>
                <w:sz w:val="22"/>
              </w:rPr>
              <w:t>上作出</w:t>
            </w:r>
            <w:r w:rsidR="00640760">
              <w:rPr>
                <w:rFonts w:hint="eastAsia"/>
                <w:i/>
                <w:sz w:val="22"/>
              </w:rPr>
              <w:t>修訂及安排</w:t>
            </w:r>
          </w:p>
          <w:p w:rsidR="00BB6502" w:rsidRPr="00BB6502" w:rsidRDefault="00BB6502" w:rsidP="00BB6502">
            <w:pPr>
              <w:adjustRightInd w:val="0"/>
              <w:rPr>
                <w:sz w:val="22"/>
              </w:rPr>
            </w:pPr>
          </w:p>
          <w:p w:rsidR="003F12D8" w:rsidRPr="003F12D8" w:rsidRDefault="003F12D8" w:rsidP="003F12D8">
            <w:pPr>
              <w:adjustRightInd w:val="0"/>
              <w:rPr>
                <w:sz w:val="22"/>
              </w:rPr>
            </w:pPr>
            <w:r w:rsidRPr="003F12D8">
              <w:rPr>
                <w:rFonts w:hint="eastAsia"/>
                <w:sz w:val="22"/>
              </w:rPr>
              <w:t>（四）成果展示</w:t>
            </w:r>
          </w:p>
          <w:p w:rsidR="00C12B36" w:rsidRPr="00F50231" w:rsidRDefault="003F12D8" w:rsidP="00F50231">
            <w:pPr>
              <w:adjustRightInd w:val="0"/>
              <w:rPr>
                <w:sz w:val="22"/>
                <w:lang w:eastAsia="zh-HK"/>
              </w:rPr>
            </w:pPr>
            <w:r w:rsidRPr="003F12D8">
              <w:rPr>
                <w:rFonts w:hint="eastAsia"/>
                <w:sz w:val="22"/>
              </w:rPr>
              <w:t>澳門藝術人才將訪學交</w:t>
            </w:r>
            <w:r w:rsidR="00F50231">
              <w:rPr>
                <w:rFonts w:hint="eastAsia"/>
                <w:sz w:val="22"/>
              </w:rPr>
              <w:t>流期間的所見所聞所得以作品、方案、總結等各種形式進行梳理和展示。</w:t>
            </w:r>
          </w:p>
        </w:tc>
      </w:tr>
      <w:tr w:rsidR="007515FC" w:rsidRPr="003F12D8" w:rsidTr="00402A73">
        <w:trPr>
          <w:trHeight w:val="1241"/>
        </w:trPr>
        <w:tc>
          <w:tcPr>
            <w:tcW w:w="1515" w:type="dxa"/>
          </w:tcPr>
          <w:p w:rsidR="007515FC" w:rsidRPr="00162330" w:rsidRDefault="007515FC" w:rsidP="00164409">
            <w:pPr>
              <w:spacing w:line="276" w:lineRule="auto"/>
              <w:rPr>
                <w:sz w:val="22"/>
              </w:rPr>
            </w:pPr>
            <w:r w:rsidRPr="00162330">
              <w:rPr>
                <w:rFonts w:hint="eastAsia"/>
                <w:sz w:val="22"/>
              </w:rPr>
              <w:lastRenderedPageBreak/>
              <w:t>師資力量：</w:t>
            </w:r>
          </w:p>
        </w:tc>
        <w:tc>
          <w:tcPr>
            <w:tcW w:w="6787" w:type="dxa"/>
          </w:tcPr>
          <w:p w:rsidR="00B36D7A" w:rsidRPr="00162330" w:rsidRDefault="007515FC" w:rsidP="00164409">
            <w:pPr>
              <w:spacing w:line="276" w:lineRule="auto"/>
              <w:rPr>
                <w:sz w:val="22"/>
              </w:rPr>
            </w:pPr>
            <w:r w:rsidRPr="00162330">
              <w:rPr>
                <w:rFonts w:hint="eastAsia"/>
                <w:sz w:val="22"/>
              </w:rPr>
              <w:t>由中國文聯邀請中國文聯、中國藝術研究院、中國社會科學院、中央美術學院、中央音樂學院、國家博物館、中國美術館等內地機構和院校的專家，以及香港、台灣地區的知名藝術家組成師資團隊。</w:t>
            </w:r>
          </w:p>
        </w:tc>
      </w:tr>
      <w:tr w:rsidR="007515FC" w:rsidRPr="003F12D8" w:rsidTr="00402A73">
        <w:trPr>
          <w:trHeight w:val="419"/>
        </w:trPr>
        <w:tc>
          <w:tcPr>
            <w:tcW w:w="1515" w:type="dxa"/>
          </w:tcPr>
          <w:p w:rsidR="007515FC" w:rsidRPr="00162330" w:rsidRDefault="007515FC" w:rsidP="00164409">
            <w:pPr>
              <w:spacing w:line="276" w:lineRule="auto"/>
              <w:rPr>
                <w:sz w:val="22"/>
              </w:rPr>
            </w:pPr>
            <w:r w:rsidRPr="00162330">
              <w:rPr>
                <w:rFonts w:hint="eastAsia"/>
                <w:sz w:val="22"/>
              </w:rPr>
              <w:t>報名須知：</w:t>
            </w:r>
          </w:p>
        </w:tc>
        <w:tc>
          <w:tcPr>
            <w:tcW w:w="6787" w:type="dxa"/>
          </w:tcPr>
          <w:p w:rsidR="007515FC" w:rsidRDefault="00D867C5" w:rsidP="00164409">
            <w:pPr>
              <w:spacing w:line="276" w:lineRule="auto"/>
              <w:rPr>
                <w:sz w:val="22"/>
              </w:rPr>
            </w:pPr>
            <w:r w:rsidRPr="00162330">
              <w:rPr>
                <w:rFonts w:hint="eastAsia"/>
                <w:sz w:val="22"/>
              </w:rPr>
              <w:t>即日開始接受</w:t>
            </w:r>
            <w:r w:rsidR="007F4AE5" w:rsidRPr="00162330">
              <w:rPr>
                <w:rFonts w:hint="eastAsia"/>
                <w:sz w:val="22"/>
              </w:rPr>
              <w:t>報名</w:t>
            </w:r>
            <w:r w:rsidRPr="00162330">
              <w:rPr>
                <w:rFonts w:hint="eastAsia"/>
                <w:sz w:val="22"/>
              </w:rPr>
              <w:t>，</w:t>
            </w:r>
            <w:r w:rsidR="00D669C3" w:rsidRPr="00162330">
              <w:rPr>
                <w:rFonts w:hint="eastAsia"/>
                <w:sz w:val="22"/>
              </w:rPr>
              <w:t>於</w:t>
            </w:r>
            <w:r w:rsidR="00197000">
              <w:rPr>
                <w:rFonts w:hint="eastAsia"/>
                <w:sz w:val="22"/>
              </w:rPr>
              <w:t>6</w:t>
            </w:r>
            <w:r w:rsidR="007F4AE5" w:rsidRPr="00162330">
              <w:rPr>
                <w:rFonts w:hint="eastAsia"/>
                <w:sz w:val="22"/>
              </w:rPr>
              <w:t>月</w:t>
            </w:r>
            <w:r w:rsidR="00197000">
              <w:rPr>
                <w:rFonts w:hint="eastAsia"/>
                <w:sz w:val="22"/>
              </w:rPr>
              <w:t>1</w:t>
            </w:r>
            <w:r w:rsidR="007F4AE5" w:rsidRPr="00162330">
              <w:rPr>
                <w:rFonts w:hint="eastAsia"/>
                <w:sz w:val="22"/>
              </w:rPr>
              <w:t>日</w:t>
            </w:r>
            <w:r w:rsidR="00197000">
              <w:rPr>
                <w:rFonts w:hint="eastAsia"/>
                <w:sz w:val="22"/>
              </w:rPr>
              <w:t>16</w:t>
            </w:r>
            <w:r w:rsidR="00D669C3" w:rsidRPr="00162330">
              <w:rPr>
                <w:rFonts w:hint="eastAsia"/>
                <w:sz w:val="22"/>
              </w:rPr>
              <w:t>:00</w:t>
            </w:r>
            <w:r w:rsidR="00D669C3" w:rsidRPr="00162330">
              <w:rPr>
                <w:rFonts w:hint="eastAsia"/>
                <w:sz w:val="22"/>
              </w:rPr>
              <w:t>截</w:t>
            </w:r>
            <w:r w:rsidR="00A70199" w:rsidRPr="00162330">
              <w:rPr>
                <w:rFonts w:hint="eastAsia"/>
                <w:sz w:val="22"/>
              </w:rPr>
              <w:t>止</w:t>
            </w:r>
            <w:r w:rsidR="004332CF">
              <w:rPr>
                <w:rFonts w:hint="eastAsia"/>
                <w:sz w:val="22"/>
              </w:rPr>
              <w:t>報名</w:t>
            </w:r>
            <w:r w:rsidR="00D61971" w:rsidRPr="00162330">
              <w:rPr>
                <w:rFonts w:hint="eastAsia"/>
                <w:sz w:val="22"/>
              </w:rPr>
              <w:t>；</w:t>
            </w:r>
          </w:p>
          <w:p w:rsidR="00B36D7A" w:rsidRPr="00162330" w:rsidRDefault="00935C80" w:rsidP="009A3B6D">
            <w:pPr>
              <w:spacing w:line="276" w:lineRule="auto"/>
              <w:rPr>
                <w:sz w:val="22"/>
              </w:rPr>
            </w:pPr>
            <w:r w:rsidRPr="00162330">
              <w:rPr>
                <w:rFonts w:hint="eastAsia"/>
                <w:sz w:val="22"/>
              </w:rPr>
              <w:t>報名時需準備</w:t>
            </w:r>
            <w:r w:rsidR="009A3B6D">
              <w:rPr>
                <w:rFonts w:hint="eastAsia"/>
                <w:sz w:val="22"/>
              </w:rPr>
              <w:t>申請書及</w:t>
            </w:r>
            <w:r w:rsidRPr="003F12D8">
              <w:rPr>
                <w:rFonts w:hint="eastAsia"/>
                <w:sz w:val="22"/>
              </w:rPr>
              <w:t>履歷表，</w:t>
            </w:r>
            <w:r w:rsidRPr="00162330">
              <w:rPr>
                <w:sz w:val="22"/>
              </w:rPr>
              <w:t>於辦公時間內遞交上述文件予</w:t>
            </w:r>
            <w:r w:rsidR="00261167">
              <w:rPr>
                <w:rFonts w:hint="eastAsia"/>
                <w:sz w:val="22"/>
              </w:rPr>
              <w:t>澳門新馬路</w:t>
            </w:r>
            <w:r w:rsidR="00261167">
              <w:rPr>
                <w:rFonts w:hint="eastAsia"/>
                <w:sz w:val="22"/>
              </w:rPr>
              <w:t>61-75</w:t>
            </w:r>
            <w:r w:rsidR="00261167">
              <w:rPr>
                <w:rFonts w:hint="eastAsia"/>
                <w:sz w:val="22"/>
              </w:rPr>
              <w:t>號</w:t>
            </w:r>
            <w:r w:rsidRPr="003F12D8">
              <w:rPr>
                <w:rFonts w:hint="eastAsia"/>
                <w:sz w:val="22"/>
              </w:rPr>
              <w:t>永光廣場七樓</w:t>
            </w:r>
            <w:r w:rsidR="00261167" w:rsidRPr="003F12D8">
              <w:rPr>
                <w:rFonts w:hint="eastAsia"/>
                <w:sz w:val="22"/>
              </w:rPr>
              <w:t>澳門基金會</w:t>
            </w:r>
            <w:r w:rsidRPr="003F12D8">
              <w:rPr>
                <w:rFonts w:hint="eastAsia"/>
                <w:sz w:val="22"/>
              </w:rPr>
              <w:t>教科文中心，亦可透過電郵遞交</w:t>
            </w:r>
            <w:r w:rsidRPr="003F12D8">
              <w:rPr>
                <w:rFonts w:hint="eastAsia"/>
                <w:sz w:val="22"/>
              </w:rPr>
              <w:t>(</w:t>
            </w:r>
            <w:r w:rsidRPr="003F12D8">
              <w:rPr>
                <w:rFonts w:hint="eastAsia"/>
                <w:sz w:val="22"/>
              </w:rPr>
              <w:t>相片檔案請不要超過</w:t>
            </w:r>
            <w:r w:rsidRPr="003F12D8">
              <w:rPr>
                <w:rFonts w:hint="eastAsia"/>
                <w:sz w:val="22"/>
              </w:rPr>
              <w:t>1MB</w:t>
            </w:r>
            <w:r w:rsidRPr="003F12D8">
              <w:rPr>
                <w:rFonts w:hint="eastAsia"/>
                <w:sz w:val="22"/>
              </w:rPr>
              <w:t>之</w:t>
            </w:r>
            <w:r w:rsidRPr="003F12D8">
              <w:rPr>
                <w:rFonts w:hint="eastAsia"/>
                <w:sz w:val="22"/>
              </w:rPr>
              <w:t>JPG</w:t>
            </w:r>
            <w:r w:rsidRPr="003F12D8">
              <w:rPr>
                <w:rFonts w:hint="eastAsia"/>
                <w:sz w:val="22"/>
              </w:rPr>
              <w:t>格式檔案</w:t>
            </w:r>
            <w:r w:rsidRPr="003F12D8">
              <w:rPr>
                <w:rFonts w:hint="eastAsia"/>
                <w:sz w:val="22"/>
              </w:rPr>
              <w:t>)</w:t>
            </w:r>
            <w:r w:rsidRPr="003F12D8">
              <w:rPr>
                <w:rFonts w:hint="eastAsia"/>
                <w:sz w:val="22"/>
              </w:rPr>
              <w:t>至本會</w:t>
            </w:r>
            <w:r w:rsidR="009D4B37" w:rsidRPr="003F12D8">
              <w:rPr>
                <w:rFonts w:hint="eastAsia"/>
                <w:sz w:val="22"/>
              </w:rPr>
              <w:t>vangiecheong</w:t>
            </w:r>
            <w:r w:rsidRPr="003F12D8">
              <w:rPr>
                <w:rFonts w:hint="eastAsia"/>
                <w:sz w:val="22"/>
              </w:rPr>
              <w:t>@fm.org.mo</w:t>
            </w:r>
            <w:r w:rsidRPr="003F12D8">
              <w:rPr>
                <w:rFonts w:hint="eastAsia"/>
                <w:sz w:val="22"/>
              </w:rPr>
              <w:t>或</w:t>
            </w:r>
            <w:r w:rsidR="009D4B37" w:rsidRPr="003F12D8">
              <w:rPr>
                <w:rFonts w:hint="eastAsia"/>
                <w:sz w:val="22"/>
              </w:rPr>
              <w:t>fionalo</w:t>
            </w:r>
            <w:r w:rsidRPr="003F12D8">
              <w:rPr>
                <w:rFonts w:hint="eastAsia"/>
                <w:sz w:val="22"/>
              </w:rPr>
              <w:t>@fm.org.mo</w:t>
            </w:r>
            <w:r w:rsidRPr="003F12D8">
              <w:rPr>
                <w:rFonts w:hint="eastAsia"/>
                <w:sz w:val="22"/>
              </w:rPr>
              <w:t>的郵箱。</w:t>
            </w:r>
            <w:r w:rsidR="009A3B6D">
              <w:rPr>
                <w:rFonts w:hint="eastAsia"/>
                <w:sz w:val="22"/>
              </w:rPr>
              <w:t>(*</w:t>
            </w:r>
            <w:r w:rsidR="009A3B6D">
              <w:rPr>
                <w:rFonts w:hint="eastAsia"/>
                <w:sz w:val="22"/>
              </w:rPr>
              <w:t>被錄取學員需提交</w:t>
            </w:r>
            <w:r w:rsidR="009A3B6D" w:rsidRPr="003F12D8">
              <w:rPr>
                <w:rFonts w:hint="eastAsia"/>
                <w:sz w:val="22"/>
              </w:rPr>
              <w:t>兩幅作品圖片檔</w:t>
            </w:r>
            <w:r w:rsidR="009A3B6D">
              <w:rPr>
                <w:rFonts w:hint="eastAsia"/>
                <w:sz w:val="22"/>
              </w:rPr>
              <w:t>或演出錄影片段</w:t>
            </w:r>
            <w:r w:rsidR="009A3B6D">
              <w:rPr>
                <w:rFonts w:hint="eastAsia"/>
                <w:sz w:val="22"/>
              </w:rPr>
              <w:t>)</w:t>
            </w:r>
          </w:p>
        </w:tc>
      </w:tr>
      <w:tr w:rsidR="00B94706" w:rsidRPr="003F12D8" w:rsidTr="00402A73">
        <w:trPr>
          <w:trHeight w:val="419"/>
        </w:trPr>
        <w:tc>
          <w:tcPr>
            <w:tcW w:w="1515" w:type="dxa"/>
          </w:tcPr>
          <w:p w:rsidR="00B94706" w:rsidRPr="00162330" w:rsidRDefault="00B94706" w:rsidP="00164409">
            <w:pPr>
              <w:spacing w:line="276" w:lineRule="auto"/>
              <w:rPr>
                <w:sz w:val="22"/>
              </w:rPr>
            </w:pPr>
            <w:r>
              <w:rPr>
                <w:rFonts w:hint="eastAsia"/>
                <w:sz w:val="22"/>
              </w:rPr>
              <w:t>甄選準則：</w:t>
            </w:r>
          </w:p>
        </w:tc>
        <w:tc>
          <w:tcPr>
            <w:tcW w:w="6787" w:type="dxa"/>
          </w:tcPr>
          <w:p w:rsidR="00B36D7A" w:rsidRPr="00162330" w:rsidRDefault="00B94706" w:rsidP="00164409">
            <w:pPr>
              <w:spacing w:line="276" w:lineRule="auto"/>
              <w:rPr>
                <w:sz w:val="22"/>
              </w:rPr>
            </w:pPr>
            <w:r>
              <w:rPr>
                <w:rFonts w:hint="eastAsia"/>
                <w:sz w:val="22"/>
              </w:rPr>
              <w:t>相關藝文工作經驗，相關</w:t>
            </w:r>
            <w:r w:rsidR="00653307">
              <w:rPr>
                <w:rFonts w:hint="eastAsia"/>
                <w:sz w:val="22"/>
              </w:rPr>
              <w:t>範疇</w:t>
            </w:r>
            <w:r>
              <w:rPr>
                <w:rFonts w:hint="eastAsia"/>
                <w:sz w:val="22"/>
              </w:rPr>
              <w:t>學歷，藝術作品之公開展示次數及地點</w:t>
            </w:r>
            <w:r>
              <w:rPr>
                <w:rFonts w:hint="eastAsia"/>
                <w:sz w:val="22"/>
              </w:rPr>
              <w:t>(</w:t>
            </w:r>
            <w:r>
              <w:rPr>
                <w:rFonts w:hint="eastAsia"/>
                <w:sz w:val="22"/>
              </w:rPr>
              <w:t>本地或外地</w:t>
            </w:r>
            <w:r>
              <w:rPr>
                <w:rFonts w:hint="eastAsia"/>
                <w:sz w:val="22"/>
              </w:rPr>
              <w:t>)</w:t>
            </w:r>
            <w:r>
              <w:rPr>
                <w:rFonts w:hint="eastAsia"/>
                <w:sz w:val="22"/>
              </w:rPr>
              <w:t>，曾獲相關獎項，所屬藝術團體及其職位</w:t>
            </w:r>
            <w:r w:rsidR="00653307">
              <w:rPr>
                <w:rFonts w:hint="eastAsia"/>
                <w:sz w:val="22"/>
              </w:rPr>
              <w:t>將</w:t>
            </w:r>
            <w:r>
              <w:rPr>
                <w:rFonts w:hint="eastAsia"/>
                <w:sz w:val="22"/>
              </w:rPr>
              <w:t>被列作評分</w:t>
            </w:r>
            <w:r w:rsidR="00653307">
              <w:rPr>
                <w:rFonts w:hint="eastAsia"/>
                <w:sz w:val="22"/>
              </w:rPr>
              <w:t>因素</w:t>
            </w:r>
            <w:r>
              <w:rPr>
                <w:rFonts w:hint="eastAsia"/>
                <w:sz w:val="22"/>
              </w:rPr>
              <w:t>。</w:t>
            </w:r>
          </w:p>
        </w:tc>
      </w:tr>
      <w:tr w:rsidR="009D5C42" w:rsidRPr="003F12D8" w:rsidTr="00402A73">
        <w:trPr>
          <w:trHeight w:val="964"/>
        </w:trPr>
        <w:tc>
          <w:tcPr>
            <w:tcW w:w="1515" w:type="dxa"/>
          </w:tcPr>
          <w:p w:rsidR="009D5C42" w:rsidRPr="00162330" w:rsidRDefault="009D5C42" w:rsidP="00164409">
            <w:pPr>
              <w:spacing w:line="276" w:lineRule="auto"/>
              <w:rPr>
                <w:sz w:val="22"/>
              </w:rPr>
            </w:pPr>
            <w:r w:rsidRPr="003F12D8">
              <w:rPr>
                <w:rFonts w:hint="eastAsia"/>
                <w:sz w:val="22"/>
              </w:rPr>
              <w:t>詳情查詢：</w:t>
            </w:r>
          </w:p>
        </w:tc>
        <w:tc>
          <w:tcPr>
            <w:tcW w:w="6787" w:type="dxa"/>
          </w:tcPr>
          <w:p w:rsidR="009F153D" w:rsidRPr="003F12D8" w:rsidRDefault="009D5C42" w:rsidP="00164409">
            <w:pPr>
              <w:adjustRightInd w:val="0"/>
              <w:snapToGrid w:val="0"/>
              <w:spacing w:line="276" w:lineRule="auto"/>
              <w:rPr>
                <w:sz w:val="22"/>
              </w:rPr>
            </w:pPr>
            <w:r w:rsidRPr="003F12D8">
              <w:rPr>
                <w:rFonts w:hint="eastAsia"/>
                <w:sz w:val="22"/>
              </w:rPr>
              <w:t>澳門基金會教科文中心</w:t>
            </w:r>
            <w:r w:rsidR="009D4B37" w:rsidRPr="003F12D8">
              <w:rPr>
                <w:rFonts w:hint="eastAsia"/>
                <w:sz w:val="22"/>
              </w:rPr>
              <w:t>張</w:t>
            </w:r>
            <w:r w:rsidRPr="003F12D8">
              <w:rPr>
                <w:rFonts w:hint="eastAsia"/>
                <w:sz w:val="22"/>
              </w:rPr>
              <w:t>小姐</w:t>
            </w:r>
            <w:r w:rsidR="009F153D" w:rsidRPr="003F12D8">
              <w:rPr>
                <w:rFonts w:hint="eastAsia"/>
                <w:sz w:val="22"/>
              </w:rPr>
              <w:t>/</w:t>
            </w:r>
            <w:r w:rsidR="009D4B37" w:rsidRPr="003F12D8">
              <w:rPr>
                <w:rFonts w:hint="eastAsia"/>
                <w:sz w:val="22"/>
              </w:rPr>
              <w:t>羅小姐</w:t>
            </w:r>
          </w:p>
          <w:p w:rsidR="009F153D" w:rsidRPr="003F12D8" w:rsidRDefault="009F153D" w:rsidP="00164409">
            <w:pPr>
              <w:adjustRightInd w:val="0"/>
              <w:snapToGrid w:val="0"/>
              <w:spacing w:line="276" w:lineRule="auto"/>
              <w:rPr>
                <w:sz w:val="22"/>
              </w:rPr>
            </w:pPr>
            <w:r w:rsidRPr="003F12D8">
              <w:rPr>
                <w:rFonts w:hint="eastAsia"/>
                <w:sz w:val="22"/>
              </w:rPr>
              <w:t>電話：</w:t>
            </w:r>
            <w:r w:rsidRPr="003F12D8">
              <w:rPr>
                <w:sz w:val="22"/>
              </w:rPr>
              <w:t>879</w:t>
            </w:r>
            <w:r w:rsidR="009D4B37" w:rsidRPr="003F12D8">
              <w:rPr>
                <w:rFonts w:hint="eastAsia"/>
                <w:sz w:val="22"/>
              </w:rPr>
              <w:t>50925/87950927</w:t>
            </w:r>
          </w:p>
          <w:p w:rsidR="009D5C42" w:rsidRPr="00162330" w:rsidRDefault="009F153D" w:rsidP="00164409">
            <w:pPr>
              <w:adjustRightInd w:val="0"/>
              <w:snapToGrid w:val="0"/>
              <w:spacing w:line="276" w:lineRule="auto"/>
              <w:rPr>
                <w:sz w:val="22"/>
              </w:rPr>
            </w:pPr>
            <w:r w:rsidRPr="003F12D8">
              <w:rPr>
                <w:rFonts w:hint="eastAsia"/>
                <w:sz w:val="22"/>
              </w:rPr>
              <w:t>傳真：</w:t>
            </w:r>
            <w:r w:rsidR="00D867C5" w:rsidRPr="003F12D8">
              <w:rPr>
                <w:rFonts w:hint="eastAsia"/>
                <w:sz w:val="22"/>
              </w:rPr>
              <w:t>28727057</w:t>
            </w:r>
          </w:p>
        </w:tc>
      </w:tr>
    </w:tbl>
    <w:p w:rsidR="005E5229" w:rsidRPr="003F12D8" w:rsidRDefault="005E5229" w:rsidP="00D867C5">
      <w:pPr>
        <w:adjustRightInd w:val="0"/>
        <w:snapToGrid w:val="0"/>
        <w:rPr>
          <w:sz w:val="22"/>
        </w:rPr>
      </w:pPr>
    </w:p>
    <w:sectPr w:rsidR="005E5229" w:rsidRPr="003F12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67" w:rsidRDefault="00261167" w:rsidP="00261167">
      <w:r>
        <w:separator/>
      </w:r>
    </w:p>
  </w:endnote>
  <w:endnote w:type="continuationSeparator" w:id="0">
    <w:p w:rsidR="00261167" w:rsidRDefault="00261167" w:rsidP="0026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67" w:rsidRDefault="00261167" w:rsidP="00261167">
      <w:r>
        <w:separator/>
      </w:r>
    </w:p>
  </w:footnote>
  <w:footnote w:type="continuationSeparator" w:id="0">
    <w:p w:rsidR="00261167" w:rsidRDefault="00261167" w:rsidP="00261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ED1"/>
    <w:multiLevelType w:val="hybridMultilevel"/>
    <w:tmpl w:val="5E34673E"/>
    <w:lvl w:ilvl="0" w:tplc="C0E6F20C">
      <w:start w:val="3"/>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5303D1"/>
    <w:multiLevelType w:val="hybridMultilevel"/>
    <w:tmpl w:val="B948B934"/>
    <w:lvl w:ilvl="0" w:tplc="918E9B8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0D6FFA"/>
    <w:multiLevelType w:val="hybridMultilevel"/>
    <w:tmpl w:val="4A74D19E"/>
    <w:lvl w:ilvl="0" w:tplc="4192D4B8">
      <w:start w:val="1"/>
      <w:numFmt w:val="decimal"/>
      <w:lvlText w:val="%1."/>
      <w:lvlJc w:val="left"/>
      <w:pPr>
        <w:ind w:left="720" w:hanging="360"/>
      </w:pPr>
      <w:rPr>
        <w:rFonts w:ascii="新細明體" w:hAnsi="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1E905A1"/>
    <w:multiLevelType w:val="hybridMultilevel"/>
    <w:tmpl w:val="A328D708"/>
    <w:lvl w:ilvl="0" w:tplc="94FAE160">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BC756F"/>
    <w:multiLevelType w:val="hybridMultilevel"/>
    <w:tmpl w:val="E64C780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3D5F30D1"/>
    <w:multiLevelType w:val="hybridMultilevel"/>
    <w:tmpl w:val="50A8A092"/>
    <w:lvl w:ilvl="0" w:tplc="C1D8348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C281C5A"/>
    <w:multiLevelType w:val="hybridMultilevel"/>
    <w:tmpl w:val="2522D4F8"/>
    <w:lvl w:ilvl="0" w:tplc="CA6C18F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E432608"/>
    <w:multiLevelType w:val="hybridMultilevel"/>
    <w:tmpl w:val="25A20D8A"/>
    <w:lvl w:ilvl="0" w:tplc="0EAEA54E">
      <w:start w:val="1"/>
      <w:numFmt w:val="decimal"/>
      <w:lvlText w:val="%1."/>
      <w:lvlJc w:val="left"/>
      <w:pPr>
        <w:ind w:left="360" w:hanging="3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5"/>
  </w:num>
  <w:num w:numId="4">
    <w:abstractNumId w:val="3"/>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F4"/>
    <w:rsid w:val="0016007C"/>
    <w:rsid w:val="00162330"/>
    <w:rsid w:val="00164409"/>
    <w:rsid w:val="00193ECC"/>
    <w:rsid w:val="00197000"/>
    <w:rsid w:val="001A33E6"/>
    <w:rsid w:val="001D5D3C"/>
    <w:rsid w:val="00216D94"/>
    <w:rsid w:val="0021795E"/>
    <w:rsid w:val="00261167"/>
    <w:rsid w:val="00291EE7"/>
    <w:rsid w:val="00330D0F"/>
    <w:rsid w:val="003D4590"/>
    <w:rsid w:val="003F033C"/>
    <w:rsid w:val="003F12D8"/>
    <w:rsid w:val="00402A73"/>
    <w:rsid w:val="004332CF"/>
    <w:rsid w:val="00471D09"/>
    <w:rsid w:val="00474388"/>
    <w:rsid w:val="00547430"/>
    <w:rsid w:val="005C56D1"/>
    <w:rsid w:val="005E5229"/>
    <w:rsid w:val="005F1F43"/>
    <w:rsid w:val="00640760"/>
    <w:rsid w:val="00653307"/>
    <w:rsid w:val="00664821"/>
    <w:rsid w:val="006C6E8F"/>
    <w:rsid w:val="00706312"/>
    <w:rsid w:val="0074413D"/>
    <w:rsid w:val="007515FC"/>
    <w:rsid w:val="00751FC3"/>
    <w:rsid w:val="00784DAB"/>
    <w:rsid w:val="007A3301"/>
    <w:rsid w:val="007D56F8"/>
    <w:rsid w:val="007E01F3"/>
    <w:rsid w:val="007E4F88"/>
    <w:rsid w:val="007F4AE5"/>
    <w:rsid w:val="007F7D36"/>
    <w:rsid w:val="008043F5"/>
    <w:rsid w:val="008701C5"/>
    <w:rsid w:val="008A70F4"/>
    <w:rsid w:val="008B1E3B"/>
    <w:rsid w:val="008C7762"/>
    <w:rsid w:val="008F1035"/>
    <w:rsid w:val="009025EA"/>
    <w:rsid w:val="009214BC"/>
    <w:rsid w:val="00935C80"/>
    <w:rsid w:val="00972845"/>
    <w:rsid w:val="009A3B6D"/>
    <w:rsid w:val="009B5425"/>
    <w:rsid w:val="009D4B37"/>
    <w:rsid w:val="009D5C42"/>
    <w:rsid w:val="009E504C"/>
    <w:rsid w:val="009F153D"/>
    <w:rsid w:val="00A07AB4"/>
    <w:rsid w:val="00A70199"/>
    <w:rsid w:val="00A71B3B"/>
    <w:rsid w:val="00AA4B42"/>
    <w:rsid w:val="00AC0DB6"/>
    <w:rsid w:val="00AF78FA"/>
    <w:rsid w:val="00B2310F"/>
    <w:rsid w:val="00B3626A"/>
    <w:rsid w:val="00B36D7A"/>
    <w:rsid w:val="00B80FB5"/>
    <w:rsid w:val="00B94706"/>
    <w:rsid w:val="00BB53BA"/>
    <w:rsid w:val="00BB6502"/>
    <w:rsid w:val="00C12B36"/>
    <w:rsid w:val="00C840E5"/>
    <w:rsid w:val="00CB5683"/>
    <w:rsid w:val="00CD749A"/>
    <w:rsid w:val="00CF6436"/>
    <w:rsid w:val="00D61971"/>
    <w:rsid w:val="00D669C3"/>
    <w:rsid w:val="00D867C5"/>
    <w:rsid w:val="00D87378"/>
    <w:rsid w:val="00D95879"/>
    <w:rsid w:val="00D9672D"/>
    <w:rsid w:val="00DA3078"/>
    <w:rsid w:val="00DA492B"/>
    <w:rsid w:val="00DB17DE"/>
    <w:rsid w:val="00DD7ECC"/>
    <w:rsid w:val="00E22E18"/>
    <w:rsid w:val="00E84F1C"/>
    <w:rsid w:val="00F11DF6"/>
    <w:rsid w:val="00F368BA"/>
    <w:rsid w:val="00F50231"/>
    <w:rsid w:val="00F85F36"/>
    <w:rsid w:val="00F96121"/>
    <w:rsid w:val="00FB51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8FA"/>
    <w:pPr>
      <w:ind w:leftChars="200" w:left="480"/>
    </w:pPr>
  </w:style>
  <w:style w:type="character" w:styleId="a4">
    <w:name w:val="Hyperlink"/>
    <w:basedOn w:val="a0"/>
    <w:uiPriority w:val="99"/>
    <w:unhideWhenUsed/>
    <w:rsid w:val="00F368BA"/>
    <w:rPr>
      <w:color w:val="0000FF" w:themeColor="hyperlink"/>
      <w:u w:val="single"/>
    </w:rPr>
  </w:style>
  <w:style w:type="character" w:styleId="a5">
    <w:name w:val="FollowedHyperlink"/>
    <w:basedOn w:val="a0"/>
    <w:uiPriority w:val="99"/>
    <w:semiHidden/>
    <w:unhideWhenUsed/>
    <w:rsid w:val="00F85F36"/>
    <w:rPr>
      <w:color w:val="800080" w:themeColor="followedHyperlink"/>
      <w:u w:val="single"/>
    </w:rPr>
  </w:style>
  <w:style w:type="table" w:styleId="a6">
    <w:name w:val="Table Grid"/>
    <w:basedOn w:val="a1"/>
    <w:uiPriority w:val="59"/>
    <w:rsid w:val="00F9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9D5C42"/>
    <w:rPr>
      <w:sz w:val="18"/>
      <w:szCs w:val="18"/>
    </w:rPr>
  </w:style>
  <w:style w:type="paragraph" w:styleId="a8">
    <w:name w:val="annotation text"/>
    <w:basedOn w:val="a"/>
    <w:link w:val="a9"/>
    <w:uiPriority w:val="99"/>
    <w:semiHidden/>
    <w:unhideWhenUsed/>
    <w:rsid w:val="009D5C42"/>
  </w:style>
  <w:style w:type="character" w:customStyle="1" w:styleId="a9">
    <w:name w:val="註解文字 字元"/>
    <w:basedOn w:val="a0"/>
    <w:link w:val="a8"/>
    <w:uiPriority w:val="99"/>
    <w:semiHidden/>
    <w:rsid w:val="009D5C42"/>
  </w:style>
  <w:style w:type="paragraph" w:styleId="aa">
    <w:name w:val="annotation subject"/>
    <w:basedOn w:val="a8"/>
    <w:next w:val="a8"/>
    <w:link w:val="ab"/>
    <w:uiPriority w:val="99"/>
    <w:semiHidden/>
    <w:unhideWhenUsed/>
    <w:rsid w:val="009D5C42"/>
    <w:rPr>
      <w:b/>
      <w:bCs/>
    </w:rPr>
  </w:style>
  <w:style w:type="character" w:customStyle="1" w:styleId="ab">
    <w:name w:val="註解主旨 字元"/>
    <w:basedOn w:val="a9"/>
    <w:link w:val="aa"/>
    <w:uiPriority w:val="99"/>
    <w:semiHidden/>
    <w:rsid w:val="009D5C42"/>
    <w:rPr>
      <w:b/>
      <w:bCs/>
    </w:rPr>
  </w:style>
  <w:style w:type="paragraph" w:styleId="ac">
    <w:name w:val="Balloon Text"/>
    <w:basedOn w:val="a"/>
    <w:link w:val="ad"/>
    <w:uiPriority w:val="99"/>
    <w:semiHidden/>
    <w:unhideWhenUsed/>
    <w:rsid w:val="009D5C4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D5C42"/>
    <w:rPr>
      <w:rFonts w:asciiTheme="majorHAnsi" w:eastAsiaTheme="majorEastAsia" w:hAnsiTheme="majorHAnsi" w:cstheme="majorBidi"/>
      <w:sz w:val="18"/>
      <w:szCs w:val="18"/>
    </w:rPr>
  </w:style>
  <w:style w:type="paragraph" w:styleId="ae">
    <w:name w:val="header"/>
    <w:basedOn w:val="a"/>
    <w:link w:val="af"/>
    <w:uiPriority w:val="99"/>
    <w:unhideWhenUsed/>
    <w:rsid w:val="00261167"/>
    <w:pPr>
      <w:tabs>
        <w:tab w:val="center" w:pos="4153"/>
        <w:tab w:val="right" w:pos="8306"/>
      </w:tabs>
      <w:snapToGrid w:val="0"/>
    </w:pPr>
    <w:rPr>
      <w:sz w:val="20"/>
      <w:szCs w:val="20"/>
    </w:rPr>
  </w:style>
  <w:style w:type="character" w:customStyle="1" w:styleId="af">
    <w:name w:val="頁首 字元"/>
    <w:basedOn w:val="a0"/>
    <w:link w:val="ae"/>
    <w:uiPriority w:val="99"/>
    <w:rsid w:val="00261167"/>
    <w:rPr>
      <w:sz w:val="20"/>
      <w:szCs w:val="20"/>
    </w:rPr>
  </w:style>
  <w:style w:type="paragraph" w:styleId="af0">
    <w:name w:val="footer"/>
    <w:basedOn w:val="a"/>
    <w:link w:val="af1"/>
    <w:uiPriority w:val="99"/>
    <w:unhideWhenUsed/>
    <w:rsid w:val="00261167"/>
    <w:pPr>
      <w:tabs>
        <w:tab w:val="center" w:pos="4153"/>
        <w:tab w:val="right" w:pos="8306"/>
      </w:tabs>
      <w:snapToGrid w:val="0"/>
    </w:pPr>
    <w:rPr>
      <w:sz w:val="20"/>
      <w:szCs w:val="20"/>
    </w:rPr>
  </w:style>
  <w:style w:type="character" w:customStyle="1" w:styleId="af1">
    <w:name w:val="頁尾 字元"/>
    <w:basedOn w:val="a0"/>
    <w:link w:val="af0"/>
    <w:uiPriority w:val="99"/>
    <w:rsid w:val="0026116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8FA"/>
    <w:pPr>
      <w:ind w:leftChars="200" w:left="480"/>
    </w:pPr>
  </w:style>
  <w:style w:type="character" w:styleId="a4">
    <w:name w:val="Hyperlink"/>
    <w:basedOn w:val="a0"/>
    <w:uiPriority w:val="99"/>
    <w:unhideWhenUsed/>
    <w:rsid w:val="00F368BA"/>
    <w:rPr>
      <w:color w:val="0000FF" w:themeColor="hyperlink"/>
      <w:u w:val="single"/>
    </w:rPr>
  </w:style>
  <w:style w:type="character" w:styleId="a5">
    <w:name w:val="FollowedHyperlink"/>
    <w:basedOn w:val="a0"/>
    <w:uiPriority w:val="99"/>
    <w:semiHidden/>
    <w:unhideWhenUsed/>
    <w:rsid w:val="00F85F36"/>
    <w:rPr>
      <w:color w:val="800080" w:themeColor="followedHyperlink"/>
      <w:u w:val="single"/>
    </w:rPr>
  </w:style>
  <w:style w:type="table" w:styleId="a6">
    <w:name w:val="Table Grid"/>
    <w:basedOn w:val="a1"/>
    <w:uiPriority w:val="59"/>
    <w:rsid w:val="00F9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9D5C42"/>
    <w:rPr>
      <w:sz w:val="18"/>
      <w:szCs w:val="18"/>
    </w:rPr>
  </w:style>
  <w:style w:type="paragraph" w:styleId="a8">
    <w:name w:val="annotation text"/>
    <w:basedOn w:val="a"/>
    <w:link w:val="a9"/>
    <w:uiPriority w:val="99"/>
    <w:semiHidden/>
    <w:unhideWhenUsed/>
    <w:rsid w:val="009D5C42"/>
  </w:style>
  <w:style w:type="character" w:customStyle="1" w:styleId="a9">
    <w:name w:val="註解文字 字元"/>
    <w:basedOn w:val="a0"/>
    <w:link w:val="a8"/>
    <w:uiPriority w:val="99"/>
    <w:semiHidden/>
    <w:rsid w:val="009D5C42"/>
  </w:style>
  <w:style w:type="paragraph" w:styleId="aa">
    <w:name w:val="annotation subject"/>
    <w:basedOn w:val="a8"/>
    <w:next w:val="a8"/>
    <w:link w:val="ab"/>
    <w:uiPriority w:val="99"/>
    <w:semiHidden/>
    <w:unhideWhenUsed/>
    <w:rsid w:val="009D5C42"/>
    <w:rPr>
      <w:b/>
      <w:bCs/>
    </w:rPr>
  </w:style>
  <w:style w:type="character" w:customStyle="1" w:styleId="ab">
    <w:name w:val="註解主旨 字元"/>
    <w:basedOn w:val="a9"/>
    <w:link w:val="aa"/>
    <w:uiPriority w:val="99"/>
    <w:semiHidden/>
    <w:rsid w:val="009D5C42"/>
    <w:rPr>
      <w:b/>
      <w:bCs/>
    </w:rPr>
  </w:style>
  <w:style w:type="paragraph" w:styleId="ac">
    <w:name w:val="Balloon Text"/>
    <w:basedOn w:val="a"/>
    <w:link w:val="ad"/>
    <w:uiPriority w:val="99"/>
    <w:semiHidden/>
    <w:unhideWhenUsed/>
    <w:rsid w:val="009D5C4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D5C42"/>
    <w:rPr>
      <w:rFonts w:asciiTheme="majorHAnsi" w:eastAsiaTheme="majorEastAsia" w:hAnsiTheme="majorHAnsi" w:cstheme="majorBidi"/>
      <w:sz w:val="18"/>
      <w:szCs w:val="18"/>
    </w:rPr>
  </w:style>
  <w:style w:type="paragraph" w:styleId="ae">
    <w:name w:val="header"/>
    <w:basedOn w:val="a"/>
    <w:link w:val="af"/>
    <w:uiPriority w:val="99"/>
    <w:unhideWhenUsed/>
    <w:rsid w:val="00261167"/>
    <w:pPr>
      <w:tabs>
        <w:tab w:val="center" w:pos="4153"/>
        <w:tab w:val="right" w:pos="8306"/>
      </w:tabs>
      <w:snapToGrid w:val="0"/>
    </w:pPr>
    <w:rPr>
      <w:sz w:val="20"/>
      <w:szCs w:val="20"/>
    </w:rPr>
  </w:style>
  <w:style w:type="character" w:customStyle="1" w:styleId="af">
    <w:name w:val="頁首 字元"/>
    <w:basedOn w:val="a0"/>
    <w:link w:val="ae"/>
    <w:uiPriority w:val="99"/>
    <w:rsid w:val="00261167"/>
    <w:rPr>
      <w:sz w:val="20"/>
      <w:szCs w:val="20"/>
    </w:rPr>
  </w:style>
  <w:style w:type="paragraph" w:styleId="af0">
    <w:name w:val="footer"/>
    <w:basedOn w:val="a"/>
    <w:link w:val="af1"/>
    <w:uiPriority w:val="99"/>
    <w:unhideWhenUsed/>
    <w:rsid w:val="00261167"/>
    <w:pPr>
      <w:tabs>
        <w:tab w:val="center" w:pos="4153"/>
        <w:tab w:val="right" w:pos="8306"/>
      </w:tabs>
      <w:snapToGrid w:val="0"/>
    </w:pPr>
    <w:rPr>
      <w:sz w:val="20"/>
      <w:szCs w:val="20"/>
    </w:rPr>
  </w:style>
  <w:style w:type="character" w:customStyle="1" w:styleId="af1">
    <w:name w:val="頁尾 字元"/>
    <w:basedOn w:val="a0"/>
    <w:link w:val="af0"/>
    <w:uiPriority w:val="99"/>
    <w:rsid w:val="002611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Lam</dc:creator>
  <cp:lastModifiedBy>Cheng Choi</cp:lastModifiedBy>
  <cp:revision>25</cp:revision>
  <cp:lastPrinted>2017-05-19T03:15:00Z</cp:lastPrinted>
  <dcterms:created xsi:type="dcterms:W3CDTF">2016-02-16T03:21:00Z</dcterms:created>
  <dcterms:modified xsi:type="dcterms:W3CDTF">2017-05-24T08:57:00Z</dcterms:modified>
</cp:coreProperties>
</file>